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EB" w:rsidRDefault="001366EB" w:rsidP="001366EB">
      <w:pPr>
        <w:pStyle w:val="ConsPlusNonformat"/>
        <w:jc w:val="center"/>
      </w:pPr>
      <w:r>
        <w:t>СВОДНЫЙ ОТЧЕТ</w:t>
      </w:r>
    </w:p>
    <w:p w:rsidR="001366EB" w:rsidRDefault="001366EB" w:rsidP="001366EB">
      <w:pPr>
        <w:pStyle w:val="ConsPlusNonformat"/>
        <w:jc w:val="both"/>
      </w:pPr>
      <w:r>
        <w:t xml:space="preserve">          о результатах формирования идеи правового регулирования</w:t>
      </w:r>
    </w:p>
    <w:p w:rsidR="001366EB" w:rsidRDefault="001366EB" w:rsidP="001366EB">
      <w:pPr>
        <w:pStyle w:val="ConsPlusNonformat"/>
        <w:jc w:val="both"/>
      </w:pPr>
      <w:r>
        <w:t xml:space="preserve">                    и проведения публичных консультаций</w:t>
      </w:r>
    </w:p>
    <w:p w:rsidR="001366EB" w:rsidRDefault="001366EB" w:rsidP="001366EB">
      <w:pPr>
        <w:pStyle w:val="ConsPlusNonformat"/>
        <w:jc w:val="both"/>
      </w:pPr>
    </w:p>
    <w:p w:rsidR="001366EB" w:rsidRDefault="001366EB" w:rsidP="001366EB">
      <w:pPr>
        <w:pStyle w:val="ConsPlusNonformat"/>
        <w:jc w:val="both"/>
      </w:pPr>
      <w:r>
        <w:t>1. Вид и наименование проекта муниципального нормативного правового акта:</w:t>
      </w:r>
    </w:p>
    <w:p w:rsidR="001366EB" w:rsidRPr="00907EB4" w:rsidRDefault="008E1E92" w:rsidP="008E1E92">
      <w:pPr>
        <w:pStyle w:val="ConsPlusNonformat"/>
        <w:jc w:val="both"/>
        <w:rPr>
          <w:u w:val="single"/>
        </w:rPr>
      </w:pPr>
      <w:r w:rsidRPr="00907EB4">
        <w:rPr>
          <w:u w:val="single"/>
        </w:rPr>
        <w:t xml:space="preserve">О предоставлении муниципальной поддержки субъектам инвестиционной и производственной деятельности в Новокузнецком городском округе </w:t>
      </w:r>
    </w:p>
    <w:p w:rsidR="001366EB" w:rsidRDefault="001366EB" w:rsidP="001366E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366EB" w:rsidRDefault="001366EB" w:rsidP="001366EB">
      <w:pPr>
        <w:pStyle w:val="ConsPlusNonformat"/>
        <w:jc w:val="both"/>
      </w:pPr>
      <w:r>
        <w:t>2. Описание  проблемы,  на решение которой направлено предлагаемое правовое</w:t>
      </w:r>
    </w:p>
    <w:p w:rsidR="001366EB" w:rsidRDefault="001366EB" w:rsidP="001366EB">
      <w:pPr>
        <w:pStyle w:val="ConsPlusNonformat"/>
        <w:jc w:val="both"/>
      </w:pPr>
      <w:r>
        <w:t>регулирование:</w:t>
      </w:r>
    </w:p>
    <w:p w:rsidR="00907EB4" w:rsidRPr="00907EB4" w:rsidRDefault="00907EB4" w:rsidP="001366EB">
      <w:pPr>
        <w:pStyle w:val="ConsPlusNonformat"/>
        <w:jc w:val="both"/>
        <w:rPr>
          <w:u w:val="single"/>
        </w:rPr>
      </w:pPr>
      <w:r w:rsidRPr="00907EB4">
        <w:rPr>
          <w:u w:val="single"/>
        </w:rPr>
        <w:t>низкий уровень инвестирования в приоритетные отрасли экономики Новокузнецка, отсутствие адресной поддержки субъектов инвестиционной и производственной деятельности, отсутствие  единого нормативно-правового акта о поддержке субъектов производственной и инвестиционной деятельности</w:t>
      </w:r>
    </w:p>
    <w:p w:rsidR="001366EB" w:rsidRDefault="001366EB" w:rsidP="001366E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366EB" w:rsidRDefault="001366EB" w:rsidP="001366EB">
      <w:pPr>
        <w:pStyle w:val="ConsPlusNonformat"/>
        <w:jc w:val="both"/>
      </w:pPr>
      <w:r>
        <w:t>2.1. Формулировка проблемы:</w:t>
      </w:r>
    </w:p>
    <w:p w:rsidR="005C00D8" w:rsidRPr="00630D0E" w:rsidRDefault="00992905" w:rsidP="00630D0E">
      <w:pPr>
        <w:pStyle w:val="ConsPlusNonformat"/>
        <w:jc w:val="both"/>
        <w:rPr>
          <w:u w:val="single"/>
        </w:rPr>
      </w:pPr>
      <w:r w:rsidRPr="00630D0E">
        <w:rPr>
          <w:u w:val="single"/>
        </w:rPr>
        <w:t>В настоящий момент в Новокузнецке наметилась тенденция снижения инвестиционной активности бизнеса</w:t>
      </w:r>
      <w:r w:rsidR="005C00D8" w:rsidRPr="00630D0E">
        <w:rPr>
          <w:u w:val="single"/>
        </w:rPr>
        <w:t>. Вместе с тем отсутствует единая система поддержки инвестиционной и экспортной деятельности.</w:t>
      </w:r>
    </w:p>
    <w:p w:rsidR="005C00D8" w:rsidRPr="00630D0E" w:rsidRDefault="005C00D8" w:rsidP="00630D0E">
      <w:pPr>
        <w:pStyle w:val="ConsPlusNonformat"/>
        <w:jc w:val="both"/>
        <w:rPr>
          <w:u w:val="single"/>
        </w:rPr>
      </w:pPr>
      <w:r w:rsidRPr="00630D0E">
        <w:rPr>
          <w:u w:val="single"/>
        </w:rPr>
        <w:t>Единственный документ, в какой-то степени регламентирующий оказание поддержки указанным субъектам экономической деятельности</w:t>
      </w:r>
      <w:r w:rsidR="00A22A76">
        <w:rPr>
          <w:u w:val="single"/>
        </w:rPr>
        <w:t xml:space="preserve"> на муниципальном уровне</w:t>
      </w:r>
      <w:r w:rsidRPr="00630D0E">
        <w:rPr>
          <w:u w:val="single"/>
        </w:rPr>
        <w:t xml:space="preserve"> является Постановление </w:t>
      </w:r>
      <w:r w:rsidR="00A22A76">
        <w:rPr>
          <w:u w:val="single"/>
        </w:rPr>
        <w:t xml:space="preserve">Новокузнецкого городского Совета народных депутатов </w:t>
      </w:r>
      <w:r w:rsidRPr="00630D0E">
        <w:rPr>
          <w:u w:val="single"/>
        </w:rPr>
        <w:t>3/5 от 29.11.2006 «Об утверждении положения о земельном налоге на территории города Новокузнецка».</w:t>
      </w:r>
    </w:p>
    <w:p w:rsidR="005C00D8" w:rsidRPr="00630D0E" w:rsidRDefault="005C00D8" w:rsidP="00630D0E">
      <w:pPr>
        <w:pStyle w:val="ConsPlusNonformat"/>
        <w:jc w:val="both"/>
        <w:rPr>
          <w:u w:val="single"/>
        </w:rPr>
      </w:pPr>
      <w:r w:rsidRPr="00630D0E">
        <w:rPr>
          <w:u w:val="single"/>
        </w:rPr>
        <w:t>В данном постановлении утверждены предоставляемые физическим и юридическим лицам льготы по земельному налогу, в том числе для субъектов МСП в размере от 30 до 53% от суммы налога.</w:t>
      </w:r>
    </w:p>
    <w:p w:rsidR="00630D0E" w:rsidRPr="00630D0E" w:rsidRDefault="00630D0E" w:rsidP="00630D0E">
      <w:pPr>
        <w:pStyle w:val="ConsPlusNonformat"/>
        <w:jc w:val="both"/>
        <w:rPr>
          <w:u w:val="single"/>
        </w:rPr>
      </w:pPr>
      <w:r w:rsidRPr="00630D0E">
        <w:rPr>
          <w:u w:val="single"/>
        </w:rPr>
        <w:t xml:space="preserve">Для получения данных льгот юр. лицам необходимо отвечать указанным в постановлении критериям и обратится с соответствующим заявлением в налоговый орган по месту регистрации организации (ИП). </w:t>
      </w:r>
    </w:p>
    <w:p w:rsidR="001366EB" w:rsidRDefault="001366EB" w:rsidP="001366E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366EB" w:rsidRDefault="001366EB" w:rsidP="001366EB">
      <w:pPr>
        <w:pStyle w:val="ConsPlusNonformat"/>
        <w:jc w:val="both"/>
      </w:pPr>
      <w:r>
        <w:t>2.2. Характеристика  негативных  эффектов,  возникающих  в связи с наличием</w:t>
      </w:r>
    </w:p>
    <w:p w:rsidR="001366EB" w:rsidRDefault="001366EB" w:rsidP="001366EB">
      <w:pPr>
        <w:pStyle w:val="ConsPlusNonformat"/>
        <w:jc w:val="both"/>
      </w:pPr>
      <w:r>
        <w:t>проблемы, их количественная оценка:</w:t>
      </w:r>
    </w:p>
    <w:p w:rsidR="00630D0E" w:rsidRPr="00C17272" w:rsidRDefault="00630D0E" w:rsidP="00C17272">
      <w:pPr>
        <w:pStyle w:val="ConsPlusNonformat"/>
        <w:jc w:val="both"/>
        <w:rPr>
          <w:u w:val="single"/>
        </w:rPr>
      </w:pPr>
      <w:r w:rsidRPr="00C17272">
        <w:rPr>
          <w:u w:val="single"/>
        </w:rPr>
        <w:t>Существующая система не предусматривает механизма обратной связи между администрацией города, Советом народных депутатов и предпринимателями, получившими данную льготу.</w:t>
      </w:r>
      <w:r w:rsidR="00C631C6">
        <w:rPr>
          <w:u w:val="single"/>
        </w:rPr>
        <w:t xml:space="preserve"> Таким </w:t>
      </w:r>
      <w:proofErr w:type="gramStart"/>
      <w:r w:rsidR="00C631C6">
        <w:rPr>
          <w:u w:val="single"/>
        </w:rPr>
        <w:t>образом</w:t>
      </w:r>
      <w:proofErr w:type="gramEnd"/>
      <w:r w:rsidR="00C631C6">
        <w:rPr>
          <w:u w:val="single"/>
        </w:rPr>
        <w:t xml:space="preserve"> получатели льгот остаются анонимными.</w:t>
      </w:r>
      <w:r w:rsidRPr="00C17272">
        <w:rPr>
          <w:u w:val="single"/>
        </w:rPr>
        <w:t xml:space="preserve"> </w:t>
      </w:r>
    </w:p>
    <w:p w:rsidR="001366EB" w:rsidRPr="00C17272" w:rsidRDefault="00F86F77" w:rsidP="00C17272">
      <w:pPr>
        <w:pStyle w:val="ConsPlusNonformat"/>
        <w:jc w:val="both"/>
        <w:rPr>
          <w:u w:val="single"/>
        </w:rPr>
      </w:pPr>
      <w:r w:rsidRPr="00C17272">
        <w:rPr>
          <w:u w:val="single"/>
        </w:rPr>
        <w:t xml:space="preserve">Кроме того субъекту производственной деятельности для получения </w:t>
      </w:r>
      <w:r w:rsidR="00DD77DC" w:rsidRPr="00C17272">
        <w:rPr>
          <w:u w:val="single"/>
        </w:rPr>
        <w:t xml:space="preserve">указанных </w:t>
      </w:r>
      <w:r w:rsidRPr="00C17272">
        <w:rPr>
          <w:u w:val="single"/>
        </w:rPr>
        <w:t xml:space="preserve">льгот достаточно </w:t>
      </w:r>
      <w:r w:rsidR="00DD77DC" w:rsidRPr="00C17272">
        <w:rPr>
          <w:u w:val="single"/>
        </w:rPr>
        <w:t>соответствовать виду экономической деятельности (ОКВЭД)</w:t>
      </w:r>
      <w:r w:rsidR="00C17272" w:rsidRPr="00C17272">
        <w:rPr>
          <w:u w:val="single"/>
        </w:rPr>
        <w:t xml:space="preserve"> утвержденному в постановлении. При этом полностью отсутствует инвестиционная и социальная составляющие.</w:t>
      </w:r>
    </w:p>
    <w:p w:rsidR="001366EB" w:rsidRDefault="001366EB" w:rsidP="001366E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366EB" w:rsidRDefault="001366EB" w:rsidP="001366EB">
      <w:pPr>
        <w:pStyle w:val="ConsPlusNonformat"/>
        <w:jc w:val="both"/>
      </w:pPr>
      <w:r>
        <w:t>2.3. Причины   возникновения   проблемы   и   факторы,   поддерживающие  ее</w:t>
      </w:r>
    </w:p>
    <w:p w:rsidR="001366EB" w:rsidRDefault="001366EB" w:rsidP="001366EB">
      <w:pPr>
        <w:pStyle w:val="ConsPlusNonformat"/>
        <w:jc w:val="both"/>
      </w:pPr>
      <w:r>
        <w:t>существование:</w:t>
      </w:r>
    </w:p>
    <w:p w:rsidR="00C631C6" w:rsidRPr="00BA2073" w:rsidRDefault="00BA2073" w:rsidP="001366EB">
      <w:pPr>
        <w:pStyle w:val="ConsPlusNonformat"/>
        <w:jc w:val="both"/>
        <w:rPr>
          <w:u w:val="single"/>
        </w:rPr>
      </w:pPr>
      <w:r w:rsidRPr="00BA2073">
        <w:rPr>
          <w:u w:val="single"/>
        </w:rPr>
        <w:t>Несовершенство существующей муниципальной нормативно-правовой базы, регламентирующей данную сферу</w:t>
      </w:r>
    </w:p>
    <w:p w:rsidR="001366EB" w:rsidRDefault="001366EB" w:rsidP="001366EB">
      <w:pPr>
        <w:pStyle w:val="ConsPlusNonformat"/>
        <w:jc w:val="both"/>
      </w:pPr>
      <w:r>
        <w:t xml:space="preserve">                    (место для текстового описания)</w:t>
      </w:r>
    </w:p>
    <w:p w:rsidR="001366EB" w:rsidRDefault="001366EB" w:rsidP="001366EB">
      <w:pPr>
        <w:pStyle w:val="ConsPlusNonformat"/>
        <w:jc w:val="both"/>
      </w:pPr>
      <w:r>
        <w:t xml:space="preserve">2.4. Причины  невозможности  решения  проблемы  участниками </w:t>
      </w:r>
      <w:proofErr w:type="gramStart"/>
      <w:r>
        <w:t>соответствующих</w:t>
      </w:r>
      <w:proofErr w:type="gramEnd"/>
    </w:p>
    <w:p w:rsidR="001366EB" w:rsidRDefault="001366EB" w:rsidP="001366EB">
      <w:pPr>
        <w:pStyle w:val="ConsPlusNonformat"/>
        <w:jc w:val="both"/>
      </w:pPr>
      <w:r>
        <w:t>отношений самостоятельно, без вмешательства государства:</w:t>
      </w:r>
    </w:p>
    <w:p w:rsidR="00AB1BD6" w:rsidRPr="00DF0AFA" w:rsidRDefault="00AB1BD6" w:rsidP="001366EB">
      <w:pPr>
        <w:pStyle w:val="ConsPlusNonformat"/>
        <w:jc w:val="both"/>
        <w:rPr>
          <w:u w:val="single"/>
        </w:rPr>
      </w:pPr>
      <w:r w:rsidRPr="00DF0AFA">
        <w:rPr>
          <w:u w:val="single"/>
        </w:rPr>
        <w:t xml:space="preserve">Предоставление налоговых и иных льгот </w:t>
      </w:r>
      <w:r w:rsidR="00DF0AFA" w:rsidRPr="00DF0AFA">
        <w:rPr>
          <w:u w:val="single"/>
        </w:rPr>
        <w:t>– прерогатива исполнительной и муниципальной власти.</w:t>
      </w:r>
    </w:p>
    <w:p w:rsidR="001366EB" w:rsidRDefault="001366EB" w:rsidP="001366E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366EB" w:rsidRDefault="001366EB" w:rsidP="001366EB">
      <w:pPr>
        <w:pStyle w:val="ConsPlusNonformat"/>
        <w:jc w:val="both"/>
      </w:pPr>
      <w:r>
        <w:t>2.5. Иная информация о проблеме:</w:t>
      </w:r>
    </w:p>
    <w:p w:rsidR="001366EB" w:rsidRDefault="001366EB" w:rsidP="001366EB">
      <w:pPr>
        <w:pStyle w:val="ConsPlusNonformat"/>
        <w:jc w:val="both"/>
      </w:pPr>
      <w:r>
        <w:t>___________________________________________________________________________</w:t>
      </w:r>
    </w:p>
    <w:p w:rsidR="001366EB" w:rsidRDefault="001366EB" w:rsidP="001366EB">
      <w:pPr>
        <w:pStyle w:val="ConsPlusNonformat"/>
        <w:jc w:val="both"/>
      </w:pPr>
      <w:r>
        <w:t>___________________________________________________________________________</w:t>
      </w:r>
    </w:p>
    <w:p w:rsidR="001366EB" w:rsidRDefault="001366EB" w:rsidP="001366E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366EB" w:rsidRDefault="001366EB" w:rsidP="001366EB">
      <w:pPr>
        <w:pStyle w:val="ConsPlusNonformat"/>
        <w:jc w:val="both"/>
      </w:pPr>
      <w:r>
        <w:t>3. Качественная характеристика и оценка численности потенциальных адресатов</w:t>
      </w:r>
    </w:p>
    <w:p w:rsidR="001366EB" w:rsidRDefault="001366EB" w:rsidP="001366EB">
      <w:pPr>
        <w:pStyle w:val="ConsPlusNonformat"/>
        <w:jc w:val="both"/>
      </w:pPr>
      <w:r>
        <w:t>предлагаемого правового регулирования (их групп):</w:t>
      </w:r>
    </w:p>
    <w:p w:rsidR="001366EB" w:rsidRDefault="001366EB" w:rsidP="001366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757"/>
        <w:gridCol w:w="1645"/>
      </w:tblGrid>
      <w:tr w:rsidR="001366EB" w:rsidTr="0003487B">
        <w:tc>
          <w:tcPr>
            <w:tcW w:w="5669" w:type="dxa"/>
          </w:tcPr>
          <w:p w:rsidR="001366EB" w:rsidRDefault="001366EB" w:rsidP="001121E5">
            <w:pPr>
              <w:pStyle w:val="ConsPlusNonformat"/>
              <w:jc w:val="both"/>
            </w:pPr>
            <w:bookmarkStart w:id="0" w:name="P216"/>
            <w:bookmarkEnd w:id="0"/>
            <w:r w:rsidRPr="001121E5">
              <w:t>3.1.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57" w:type="dxa"/>
          </w:tcPr>
          <w:p w:rsidR="001366EB" w:rsidRDefault="001366EB" w:rsidP="001121E5">
            <w:pPr>
              <w:pStyle w:val="ConsPlusNonformat"/>
              <w:jc w:val="center"/>
            </w:pPr>
            <w:r w:rsidRPr="001121E5">
              <w:t>3.2. Количество участников группы</w:t>
            </w:r>
          </w:p>
        </w:tc>
        <w:tc>
          <w:tcPr>
            <w:tcW w:w="1645" w:type="dxa"/>
          </w:tcPr>
          <w:p w:rsidR="001366EB" w:rsidRDefault="001366EB" w:rsidP="001121E5">
            <w:pPr>
              <w:pStyle w:val="ConsPlusNonformat"/>
              <w:jc w:val="center"/>
            </w:pPr>
            <w:r w:rsidRPr="001121E5">
              <w:t>3.3. Источники данных</w:t>
            </w:r>
          </w:p>
        </w:tc>
      </w:tr>
      <w:tr w:rsidR="001366EB" w:rsidTr="0003487B">
        <w:tc>
          <w:tcPr>
            <w:tcW w:w="5669" w:type="dxa"/>
          </w:tcPr>
          <w:p w:rsidR="001366EB" w:rsidRPr="00BF17BE" w:rsidRDefault="004A53D3" w:rsidP="00BF17BE">
            <w:pPr>
              <w:pStyle w:val="ConsPlusNonformat"/>
              <w:jc w:val="both"/>
            </w:pPr>
            <w:bookmarkStart w:id="1" w:name="P219"/>
            <w:bookmarkEnd w:id="1"/>
            <w:r w:rsidRPr="00BF17BE">
              <w:lastRenderedPageBreak/>
              <w:t>Субъекты инвестиционной деятельности</w:t>
            </w:r>
          </w:p>
        </w:tc>
        <w:tc>
          <w:tcPr>
            <w:tcW w:w="1757" w:type="dxa"/>
          </w:tcPr>
          <w:p w:rsidR="001366EB" w:rsidRPr="00BF17BE" w:rsidRDefault="00BF17BE" w:rsidP="00747931">
            <w:pPr>
              <w:pStyle w:val="ConsPlusNonformat"/>
              <w:jc w:val="center"/>
            </w:pPr>
            <w:r w:rsidRPr="00BF17BE">
              <w:t>22345</w:t>
            </w:r>
          </w:p>
        </w:tc>
        <w:tc>
          <w:tcPr>
            <w:tcW w:w="1645" w:type="dxa"/>
          </w:tcPr>
          <w:p w:rsidR="001366EB" w:rsidRPr="00BF17BE" w:rsidRDefault="00A22A76" w:rsidP="00BF17BE">
            <w:pPr>
              <w:pStyle w:val="ConsPlusNonformat"/>
              <w:jc w:val="both"/>
            </w:pPr>
            <w:r w:rsidRPr="00BF17BE">
              <w:t>Стат</w:t>
            </w:r>
            <w:r w:rsidR="0091306E" w:rsidRPr="00BF17BE">
              <w:t>. сведения</w:t>
            </w:r>
          </w:p>
        </w:tc>
      </w:tr>
      <w:tr w:rsidR="001366EB" w:rsidTr="0003487B">
        <w:tc>
          <w:tcPr>
            <w:tcW w:w="5669" w:type="dxa"/>
          </w:tcPr>
          <w:p w:rsidR="001366EB" w:rsidRPr="00BF17BE" w:rsidRDefault="004A53D3" w:rsidP="00BF17BE">
            <w:pPr>
              <w:pStyle w:val="ConsPlusNonformat"/>
              <w:jc w:val="both"/>
            </w:pPr>
            <w:bookmarkStart w:id="2" w:name="P222"/>
            <w:bookmarkEnd w:id="2"/>
            <w:r w:rsidRPr="00BF17BE">
              <w:t>Организации-экспортеры</w:t>
            </w:r>
          </w:p>
        </w:tc>
        <w:tc>
          <w:tcPr>
            <w:tcW w:w="1757" w:type="dxa"/>
          </w:tcPr>
          <w:p w:rsidR="001366EB" w:rsidRPr="00BF17BE" w:rsidRDefault="00E62089" w:rsidP="00E62089">
            <w:pPr>
              <w:pStyle w:val="ConsPlusNonformat"/>
              <w:jc w:val="center"/>
            </w:pPr>
            <w:r>
              <w:t>45</w:t>
            </w:r>
          </w:p>
        </w:tc>
        <w:tc>
          <w:tcPr>
            <w:tcW w:w="1645" w:type="dxa"/>
          </w:tcPr>
          <w:p w:rsidR="001366EB" w:rsidRPr="00BF17BE" w:rsidRDefault="00E62089" w:rsidP="00BF17BE">
            <w:pPr>
              <w:pStyle w:val="ConsPlusNonformat"/>
              <w:jc w:val="both"/>
            </w:pPr>
            <w:r>
              <w:t>Кемеровская таможня</w:t>
            </w:r>
          </w:p>
        </w:tc>
      </w:tr>
    </w:tbl>
    <w:p w:rsidR="001366EB" w:rsidRDefault="001366EB" w:rsidP="001366EB">
      <w:pPr>
        <w:pStyle w:val="ConsPlusNormal"/>
        <w:ind w:firstLine="540"/>
        <w:jc w:val="both"/>
      </w:pPr>
      <w:bookmarkStart w:id="3" w:name="P225"/>
      <w:bookmarkEnd w:id="3"/>
    </w:p>
    <w:p w:rsidR="001366EB" w:rsidRDefault="001366EB" w:rsidP="001366EB">
      <w:pPr>
        <w:pStyle w:val="ConsPlusNonformat"/>
        <w:jc w:val="both"/>
      </w:pPr>
      <w:r>
        <w:t>4. Изменение    обязанностей    (ограничений)    потенциальных    адресатов</w:t>
      </w:r>
    </w:p>
    <w:p w:rsidR="001366EB" w:rsidRDefault="001366EB" w:rsidP="001366EB">
      <w:pPr>
        <w:pStyle w:val="ConsPlusNonformat"/>
        <w:jc w:val="both"/>
      </w:pPr>
      <w:proofErr w:type="gramStart"/>
      <w:r>
        <w:t>предлагаемого  правового  регулирования  и  связанные с ними дополнительные</w:t>
      </w:r>
      <w:proofErr w:type="gramEnd"/>
    </w:p>
    <w:p w:rsidR="001366EB" w:rsidRDefault="001366EB" w:rsidP="001366EB">
      <w:pPr>
        <w:pStyle w:val="ConsPlusNonformat"/>
        <w:jc w:val="both"/>
      </w:pPr>
      <w:r>
        <w:t>расходы (доходы):</w:t>
      </w:r>
    </w:p>
    <w:p w:rsidR="001366EB" w:rsidRDefault="001366EB" w:rsidP="001366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685"/>
        <w:gridCol w:w="1701"/>
        <w:gridCol w:w="1758"/>
      </w:tblGrid>
      <w:tr w:rsidR="001366EB" w:rsidTr="0003487B">
        <w:tc>
          <w:tcPr>
            <w:tcW w:w="1928" w:type="dxa"/>
          </w:tcPr>
          <w:p w:rsidR="001366EB" w:rsidRPr="001121E5" w:rsidRDefault="001366EB" w:rsidP="0003487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121E5">
              <w:rPr>
                <w:rFonts w:ascii="Courier New" w:hAnsi="Courier New" w:cs="Courier New"/>
              </w:rPr>
              <w:t>4.1. Группы потенциальных адресатов предлагаемого правового регулирования</w:t>
            </w:r>
          </w:p>
          <w:p w:rsidR="001366EB" w:rsidRPr="001121E5" w:rsidRDefault="001366EB" w:rsidP="0003487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121E5">
              <w:rPr>
                <w:rFonts w:ascii="Courier New" w:hAnsi="Courier New" w:cs="Courier New"/>
              </w:rPr>
              <w:t xml:space="preserve">(в соответствии с </w:t>
            </w:r>
            <w:hyperlink w:anchor="P216" w:history="1">
              <w:r w:rsidRPr="001121E5">
                <w:rPr>
                  <w:rFonts w:ascii="Courier New" w:hAnsi="Courier New" w:cs="Courier New"/>
                  <w:color w:val="0000FF"/>
                </w:rPr>
                <w:t>пунктом 3.1</w:t>
              </w:r>
            </w:hyperlink>
            <w:r w:rsidRPr="001121E5">
              <w:rPr>
                <w:rFonts w:ascii="Courier New" w:hAnsi="Courier New" w:cs="Courier New"/>
              </w:rPr>
              <w:t xml:space="preserve"> сводного отчета)</w:t>
            </w:r>
          </w:p>
        </w:tc>
        <w:tc>
          <w:tcPr>
            <w:tcW w:w="3685" w:type="dxa"/>
          </w:tcPr>
          <w:p w:rsidR="001366EB" w:rsidRPr="001121E5" w:rsidRDefault="001366EB" w:rsidP="0003487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121E5">
              <w:rPr>
                <w:rFonts w:ascii="Courier New" w:hAnsi="Courier New" w:cs="Courier New"/>
              </w:rPr>
              <w:t>4.2. 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  <w:p w:rsidR="001366EB" w:rsidRPr="001121E5" w:rsidRDefault="001366EB" w:rsidP="0003487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121E5">
              <w:rPr>
                <w:rFonts w:ascii="Courier New" w:hAnsi="Courier New" w:cs="Courier New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</w:tcPr>
          <w:p w:rsidR="001366EB" w:rsidRPr="001121E5" w:rsidRDefault="001366EB" w:rsidP="0003487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121E5">
              <w:rPr>
                <w:rFonts w:ascii="Courier New" w:hAnsi="Courier New" w:cs="Courier New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58" w:type="dxa"/>
          </w:tcPr>
          <w:p w:rsidR="001366EB" w:rsidRPr="001121E5" w:rsidRDefault="001366EB" w:rsidP="0003487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121E5">
              <w:rPr>
                <w:rFonts w:ascii="Courier New" w:hAnsi="Courier New" w:cs="Courier New"/>
              </w:rPr>
              <w:t xml:space="preserve">4.4. Количественная оценка, </w:t>
            </w:r>
            <w:proofErr w:type="spellStart"/>
            <w:proofErr w:type="gramStart"/>
            <w:r w:rsidRPr="001121E5">
              <w:rPr>
                <w:rFonts w:ascii="Courier New" w:hAnsi="Courier New" w:cs="Courier New"/>
              </w:rPr>
              <w:t>млн</w:t>
            </w:r>
            <w:proofErr w:type="spellEnd"/>
            <w:proofErr w:type="gramEnd"/>
            <w:r w:rsidRPr="001121E5">
              <w:rPr>
                <w:rFonts w:ascii="Courier New" w:hAnsi="Courier New" w:cs="Courier New"/>
              </w:rPr>
              <w:t xml:space="preserve"> рублей</w:t>
            </w:r>
          </w:p>
        </w:tc>
      </w:tr>
      <w:tr w:rsidR="00511703" w:rsidTr="0091306E">
        <w:tc>
          <w:tcPr>
            <w:tcW w:w="1928" w:type="dxa"/>
            <w:vMerge w:val="restart"/>
          </w:tcPr>
          <w:p w:rsidR="00511703" w:rsidRDefault="00511703" w:rsidP="00D37E2B">
            <w:pPr>
              <w:pStyle w:val="ConsPlusNonformat"/>
              <w:jc w:val="center"/>
            </w:pPr>
            <w:r>
              <w:t>Субъекты инвестиционной деятельности</w:t>
            </w:r>
          </w:p>
        </w:tc>
        <w:tc>
          <w:tcPr>
            <w:tcW w:w="3685" w:type="dxa"/>
          </w:tcPr>
          <w:p w:rsidR="00511703" w:rsidRDefault="00A71589" w:rsidP="000E0703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Соответствие принципам предоставления муниципальной поддержки (Раздел 2 Порядка)</w:t>
            </w:r>
          </w:p>
        </w:tc>
        <w:tc>
          <w:tcPr>
            <w:tcW w:w="1701" w:type="dxa"/>
            <w:vAlign w:val="center"/>
          </w:tcPr>
          <w:p w:rsidR="00511703" w:rsidRPr="001121E5" w:rsidRDefault="00A71589" w:rsidP="00A715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–</w:t>
            </w:r>
          </w:p>
        </w:tc>
        <w:tc>
          <w:tcPr>
            <w:tcW w:w="1758" w:type="dxa"/>
            <w:vAlign w:val="center"/>
          </w:tcPr>
          <w:p w:rsidR="00511703" w:rsidRPr="001121E5" w:rsidRDefault="0091306E" w:rsidP="0091306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1306E" w:rsidTr="0091306E">
        <w:tc>
          <w:tcPr>
            <w:tcW w:w="1928" w:type="dxa"/>
            <w:vMerge/>
          </w:tcPr>
          <w:p w:rsidR="0091306E" w:rsidRDefault="0091306E" w:rsidP="00D37E2B">
            <w:pPr>
              <w:pStyle w:val="ConsPlusNonformat"/>
              <w:jc w:val="center"/>
            </w:pPr>
          </w:p>
        </w:tc>
        <w:tc>
          <w:tcPr>
            <w:tcW w:w="3685" w:type="dxa"/>
          </w:tcPr>
          <w:p w:rsidR="0091306E" w:rsidRPr="001121E5" w:rsidRDefault="0091306E" w:rsidP="00A71589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Соответствие критериям (Раздел 4 Порядка)</w:t>
            </w:r>
          </w:p>
        </w:tc>
        <w:tc>
          <w:tcPr>
            <w:tcW w:w="1701" w:type="dxa"/>
            <w:vAlign w:val="center"/>
          </w:tcPr>
          <w:p w:rsidR="0091306E" w:rsidRPr="001121E5" w:rsidRDefault="0091306E" w:rsidP="000F0C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–</w:t>
            </w:r>
          </w:p>
        </w:tc>
        <w:tc>
          <w:tcPr>
            <w:tcW w:w="1758" w:type="dxa"/>
            <w:vAlign w:val="center"/>
          </w:tcPr>
          <w:p w:rsidR="0091306E" w:rsidRPr="001121E5" w:rsidRDefault="0091306E" w:rsidP="0091306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1306E" w:rsidTr="0091306E">
        <w:tc>
          <w:tcPr>
            <w:tcW w:w="1928" w:type="dxa"/>
            <w:vMerge/>
          </w:tcPr>
          <w:p w:rsidR="0091306E" w:rsidRPr="001121E5" w:rsidRDefault="0091306E" w:rsidP="0003487B">
            <w:pPr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:rsidR="0091306E" w:rsidRPr="001121E5" w:rsidRDefault="0091306E" w:rsidP="00A56AB3">
            <w:pPr>
              <w:pStyle w:val="ConsPlusNormal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пакета документов (Раздел 5, приложение 2 к порядку)</w:t>
            </w:r>
          </w:p>
        </w:tc>
        <w:tc>
          <w:tcPr>
            <w:tcW w:w="1701" w:type="dxa"/>
            <w:vAlign w:val="center"/>
          </w:tcPr>
          <w:p w:rsidR="0091306E" w:rsidRPr="001121E5" w:rsidRDefault="0091306E" w:rsidP="000F0C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–</w:t>
            </w:r>
          </w:p>
        </w:tc>
        <w:tc>
          <w:tcPr>
            <w:tcW w:w="1758" w:type="dxa"/>
            <w:vAlign w:val="center"/>
          </w:tcPr>
          <w:p w:rsidR="0091306E" w:rsidRPr="001121E5" w:rsidRDefault="0091306E" w:rsidP="0091306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71589" w:rsidTr="0091306E">
        <w:tc>
          <w:tcPr>
            <w:tcW w:w="1928" w:type="dxa"/>
            <w:vMerge w:val="restart"/>
          </w:tcPr>
          <w:p w:rsidR="00A71589" w:rsidRDefault="00A71589" w:rsidP="00D37E2B">
            <w:pPr>
              <w:pStyle w:val="ConsPlusNonformat"/>
              <w:jc w:val="center"/>
            </w:pPr>
            <w:r>
              <w:t>Организации-экспортеры</w:t>
            </w:r>
          </w:p>
        </w:tc>
        <w:tc>
          <w:tcPr>
            <w:tcW w:w="3685" w:type="dxa"/>
          </w:tcPr>
          <w:p w:rsidR="00A71589" w:rsidRDefault="00A71589" w:rsidP="00FB0379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Соответствие принципам предоставления муниципальной поддержки (Раздел 2 Порядка)</w:t>
            </w:r>
          </w:p>
        </w:tc>
        <w:tc>
          <w:tcPr>
            <w:tcW w:w="1701" w:type="dxa"/>
            <w:vAlign w:val="center"/>
          </w:tcPr>
          <w:p w:rsidR="00A71589" w:rsidRPr="001121E5" w:rsidRDefault="00A71589" w:rsidP="00D37E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–</w:t>
            </w:r>
          </w:p>
        </w:tc>
        <w:tc>
          <w:tcPr>
            <w:tcW w:w="1758" w:type="dxa"/>
            <w:vAlign w:val="center"/>
          </w:tcPr>
          <w:p w:rsidR="00A71589" w:rsidRPr="001121E5" w:rsidRDefault="0091306E" w:rsidP="0091306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1306E" w:rsidTr="0091306E">
        <w:tc>
          <w:tcPr>
            <w:tcW w:w="1928" w:type="dxa"/>
            <w:vMerge/>
          </w:tcPr>
          <w:p w:rsidR="0091306E" w:rsidRDefault="0091306E" w:rsidP="00D37E2B">
            <w:pPr>
              <w:pStyle w:val="ConsPlusNonformat"/>
              <w:jc w:val="center"/>
            </w:pPr>
          </w:p>
        </w:tc>
        <w:tc>
          <w:tcPr>
            <w:tcW w:w="3685" w:type="dxa"/>
          </w:tcPr>
          <w:p w:rsidR="0091306E" w:rsidRPr="001121E5" w:rsidRDefault="0091306E" w:rsidP="00A71589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Соответствие критериям (Раздел 10 Порядка)</w:t>
            </w:r>
          </w:p>
        </w:tc>
        <w:tc>
          <w:tcPr>
            <w:tcW w:w="1701" w:type="dxa"/>
            <w:vAlign w:val="center"/>
          </w:tcPr>
          <w:p w:rsidR="0091306E" w:rsidRPr="001121E5" w:rsidRDefault="0091306E" w:rsidP="000F0C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–</w:t>
            </w:r>
          </w:p>
        </w:tc>
        <w:tc>
          <w:tcPr>
            <w:tcW w:w="1758" w:type="dxa"/>
            <w:vAlign w:val="center"/>
          </w:tcPr>
          <w:p w:rsidR="0091306E" w:rsidRPr="001121E5" w:rsidRDefault="0091306E" w:rsidP="0091306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1306E" w:rsidTr="0091306E">
        <w:tc>
          <w:tcPr>
            <w:tcW w:w="1928" w:type="dxa"/>
            <w:vMerge/>
          </w:tcPr>
          <w:p w:rsidR="0091306E" w:rsidRPr="001121E5" w:rsidRDefault="0091306E" w:rsidP="0003487B">
            <w:pPr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:rsidR="0091306E" w:rsidRPr="001121E5" w:rsidRDefault="0091306E" w:rsidP="00A56AB3">
            <w:pPr>
              <w:pStyle w:val="ConsPlusNorma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пакета документов (Раздел 11, приложение 2 к порядку)</w:t>
            </w:r>
          </w:p>
        </w:tc>
        <w:tc>
          <w:tcPr>
            <w:tcW w:w="1701" w:type="dxa"/>
            <w:vAlign w:val="center"/>
          </w:tcPr>
          <w:p w:rsidR="0091306E" w:rsidRPr="001121E5" w:rsidRDefault="0091306E" w:rsidP="000F0CD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–</w:t>
            </w:r>
          </w:p>
        </w:tc>
        <w:tc>
          <w:tcPr>
            <w:tcW w:w="1758" w:type="dxa"/>
            <w:vAlign w:val="center"/>
          </w:tcPr>
          <w:p w:rsidR="0091306E" w:rsidRPr="001121E5" w:rsidRDefault="0091306E" w:rsidP="0091306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1366EB" w:rsidRDefault="001366EB" w:rsidP="001366EB">
      <w:pPr>
        <w:pStyle w:val="ConsPlusNormal"/>
        <w:ind w:firstLine="540"/>
        <w:jc w:val="both"/>
      </w:pPr>
    </w:p>
    <w:p w:rsidR="001366EB" w:rsidRDefault="001366EB" w:rsidP="001366EB">
      <w:pPr>
        <w:pStyle w:val="ConsPlusNonformat"/>
        <w:jc w:val="both"/>
      </w:pPr>
      <w:r>
        <w:t>4.5. Издержки и выгоды адресатов предлагаемого правового регулирования, не</w:t>
      </w:r>
    </w:p>
    <w:p w:rsidR="00D51EDE" w:rsidRDefault="001366EB" w:rsidP="00D51EDE">
      <w:pPr>
        <w:pStyle w:val="ConsPlusNonformat"/>
        <w:jc w:val="both"/>
      </w:pPr>
      <w:proofErr w:type="gramStart"/>
      <w:r>
        <w:t>поддающиеся</w:t>
      </w:r>
      <w:proofErr w:type="gramEnd"/>
      <w:r>
        <w:t xml:space="preserve"> количественной оценке: </w:t>
      </w:r>
      <w:r w:rsidR="002807F4" w:rsidRPr="002807F4">
        <w:rPr>
          <w:u w:val="single"/>
        </w:rPr>
        <w:t>Снижение налогового бремени в части уплаты земельного налога</w:t>
      </w:r>
    </w:p>
    <w:p w:rsidR="001366EB" w:rsidRDefault="001366EB" w:rsidP="001366EB">
      <w:pPr>
        <w:pStyle w:val="ConsPlusNonformat"/>
        <w:jc w:val="both"/>
      </w:pPr>
    </w:p>
    <w:p w:rsidR="001366EB" w:rsidRDefault="001366EB" w:rsidP="001366E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366EB" w:rsidRDefault="001366EB" w:rsidP="001366EB">
      <w:pPr>
        <w:pStyle w:val="ConsPlusNonformat"/>
        <w:jc w:val="both"/>
      </w:pPr>
    </w:p>
    <w:p w:rsidR="001366EB" w:rsidRDefault="001366EB" w:rsidP="001366EB">
      <w:pPr>
        <w:pStyle w:val="ConsPlusNonformat"/>
        <w:jc w:val="both"/>
      </w:pPr>
      <w:r>
        <w:t>5. Срок,   в   течение   которого   разработчиком   проекта  муниципального</w:t>
      </w:r>
    </w:p>
    <w:p w:rsidR="001366EB" w:rsidRDefault="001366EB" w:rsidP="001366EB">
      <w:pPr>
        <w:pStyle w:val="ConsPlusNonformat"/>
        <w:jc w:val="both"/>
      </w:pPr>
      <w:r>
        <w:t xml:space="preserve">нормативного  правового  акта  принимались  предложения в связи с </w:t>
      </w:r>
      <w:proofErr w:type="gramStart"/>
      <w:r>
        <w:t>публичным</w:t>
      </w:r>
      <w:proofErr w:type="gramEnd"/>
    </w:p>
    <w:p w:rsidR="001366EB" w:rsidRDefault="001366EB" w:rsidP="001366EB">
      <w:pPr>
        <w:pStyle w:val="ConsPlusNonformat"/>
        <w:jc w:val="both"/>
      </w:pPr>
      <w:r>
        <w:t>обсуждением проекта муниципального нормативного правового акта:</w:t>
      </w:r>
    </w:p>
    <w:p w:rsidR="001366EB" w:rsidRDefault="001366EB" w:rsidP="001366EB">
      <w:pPr>
        <w:pStyle w:val="ConsPlusNonformat"/>
        <w:jc w:val="both"/>
      </w:pPr>
      <w:r>
        <w:t>начало: "</w:t>
      </w:r>
      <w:r w:rsidR="006A2D42">
        <w:t>14</w:t>
      </w:r>
      <w:r>
        <w:t xml:space="preserve">" </w:t>
      </w:r>
      <w:r w:rsidR="006A2D42">
        <w:t xml:space="preserve">ноября </w:t>
      </w:r>
      <w:r>
        <w:t>20</w:t>
      </w:r>
      <w:r w:rsidR="006A2D42">
        <w:t>17</w:t>
      </w:r>
      <w:r>
        <w:t xml:space="preserve"> г.;</w:t>
      </w:r>
    </w:p>
    <w:p w:rsidR="001366EB" w:rsidRDefault="001366EB" w:rsidP="001366EB">
      <w:pPr>
        <w:pStyle w:val="ConsPlusNonformat"/>
        <w:jc w:val="both"/>
      </w:pPr>
      <w:r>
        <w:t>окончание: "</w:t>
      </w:r>
      <w:r w:rsidR="006A2D42">
        <w:t>26</w:t>
      </w:r>
      <w:r>
        <w:t xml:space="preserve">" </w:t>
      </w:r>
      <w:r w:rsidR="006A2D42">
        <w:t xml:space="preserve">ноября </w:t>
      </w:r>
      <w:r>
        <w:t>20</w:t>
      </w:r>
      <w:r w:rsidR="006A2D42">
        <w:t>17</w:t>
      </w:r>
      <w:r>
        <w:t xml:space="preserve"> г.</w:t>
      </w:r>
    </w:p>
    <w:p w:rsidR="001366EB" w:rsidRDefault="001366EB" w:rsidP="001366EB">
      <w:pPr>
        <w:pStyle w:val="ConsPlusNonformat"/>
        <w:jc w:val="both"/>
      </w:pPr>
    </w:p>
    <w:p w:rsidR="001366EB" w:rsidRDefault="001366EB" w:rsidP="001366EB">
      <w:pPr>
        <w:pStyle w:val="ConsPlusNonformat"/>
        <w:jc w:val="both"/>
      </w:pPr>
      <w:r>
        <w:t xml:space="preserve">6. Сведения  о  количестве  замечаний  и  предложений, полученных в связи </w:t>
      </w:r>
      <w:proofErr w:type="gramStart"/>
      <w:r>
        <w:t>с</w:t>
      </w:r>
      <w:proofErr w:type="gramEnd"/>
    </w:p>
    <w:p w:rsidR="001366EB" w:rsidRDefault="001366EB" w:rsidP="001366EB">
      <w:pPr>
        <w:pStyle w:val="ConsPlusNonformat"/>
        <w:jc w:val="both"/>
      </w:pPr>
      <w:r>
        <w:t xml:space="preserve">публичными  консультациями по проекту </w:t>
      </w:r>
      <w:proofErr w:type="gramStart"/>
      <w:r>
        <w:t>муниципального</w:t>
      </w:r>
      <w:proofErr w:type="gramEnd"/>
      <w:r>
        <w:t xml:space="preserve"> нормативного правового</w:t>
      </w:r>
    </w:p>
    <w:p w:rsidR="001366EB" w:rsidRDefault="001366EB" w:rsidP="001366EB">
      <w:pPr>
        <w:pStyle w:val="ConsPlusNonformat"/>
        <w:jc w:val="both"/>
      </w:pPr>
      <w:r>
        <w:t>акта:</w:t>
      </w:r>
    </w:p>
    <w:p w:rsidR="001366EB" w:rsidRDefault="001366EB" w:rsidP="001366EB">
      <w:pPr>
        <w:pStyle w:val="ConsPlusNonformat"/>
        <w:jc w:val="both"/>
      </w:pPr>
      <w:r>
        <w:t>Всего замечаний и предложений: __________, из них учтено:</w:t>
      </w:r>
    </w:p>
    <w:p w:rsidR="001366EB" w:rsidRDefault="001366EB" w:rsidP="001366EB">
      <w:pPr>
        <w:pStyle w:val="ConsPlusNonformat"/>
        <w:jc w:val="both"/>
      </w:pPr>
      <w:r>
        <w:t>полностью: ____________, учтено частично: ____________</w:t>
      </w:r>
    </w:p>
    <w:p w:rsidR="001366EB" w:rsidRDefault="001366EB" w:rsidP="001366EB">
      <w:pPr>
        <w:pStyle w:val="ConsPlusNonformat"/>
        <w:jc w:val="both"/>
      </w:pPr>
    </w:p>
    <w:p w:rsidR="001366EB" w:rsidRDefault="001366EB" w:rsidP="001366EB">
      <w:pPr>
        <w:pStyle w:val="ConsPlusNonformat"/>
        <w:jc w:val="both"/>
      </w:pPr>
      <w:r>
        <w:t xml:space="preserve">7. Полный  электронный  адрес размещения реестра предложений, поступивших </w:t>
      </w:r>
      <w:proofErr w:type="gramStart"/>
      <w:r>
        <w:t>в</w:t>
      </w:r>
      <w:proofErr w:type="gramEnd"/>
    </w:p>
    <w:p w:rsidR="001366EB" w:rsidRDefault="001366EB" w:rsidP="001366EB">
      <w:pPr>
        <w:pStyle w:val="ConsPlusNonformat"/>
        <w:jc w:val="both"/>
      </w:pPr>
      <w:r>
        <w:t xml:space="preserve">связи  с  проведением  публичных  консультаций  по  проекту  </w:t>
      </w:r>
      <w:proofErr w:type="gramStart"/>
      <w:r>
        <w:t>муниципального</w:t>
      </w:r>
      <w:proofErr w:type="gramEnd"/>
    </w:p>
    <w:p w:rsidR="001366EB" w:rsidRDefault="001366EB" w:rsidP="001366EB">
      <w:pPr>
        <w:pStyle w:val="ConsPlusNonformat"/>
        <w:jc w:val="both"/>
      </w:pPr>
      <w:r>
        <w:t>нормативного  правового акта, с указанием сведений об их учете или причинах</w:t>
      </w:r>
    </w:p>
    <w:p w:rsidR="001366EB" w:rsidRDefault="001366EB" w:rsidP="001366EB">
      <w:pPr>
        <w:pStyle w:val="ConsPlusNonformat"/>
        <w:jc w:val="both"/>
      </w:pPr>
      <w:r>
        <w:t>отклонения: _______________________________________________________________</w:t>
      </w:r>
    </w:p>
    <w:p w:rsidR="001366EB" w:rsidRDefault="001366EB" w:rsidP="001366EB">
      <w:pPr>
        <w:pStyle w:val="ConsPlusNonformat"/>
        <w:jc w:val="both"/>
      </w:pPr>
      <w:r>
        <w:t>___________________________________________________________________________</w:t>
      </w:r>
    </w:p>
    <w:p w:rsidR="001366EB" w:rsidRDefault="001366EB" w:rsidP="001366EB">
      <w:pPr>
        <w:pStyle w:val="ConsPlusNonformat"/>
        <w:jc w:val="both"/>
      </w:pPr>
      <w:r>
        <w:t>___________________________________________________________________________</w:t>
      </w:r>
    </w:p>
    <w:p w:rsidR="001366EB" w:rsidRDefault="001366EB" w:rsidP="001366EB">
      <w:pPr>
        <w:pStyle w:val="ConsPlusNonformat"/>
        <w:jc w:val="both"/>
      </w:pPr>
    </w:p>
    <w:p w:rsidR="001366EB" w:rsidRDefault="001366EB" w:rsidP="001366EB">
      <w:pPr>
        <w:pStyle w:val="ConsPlusNonformat"/>
        <w:jc w:val="both"/>
      </w:pPr>
      <w:r>
        <w:t xml:space="preserve">    Иные приложения (по усмотрению регулирующего органа).</w:t>
      </w:r>
    </w:p>
    <w:p w:rsidR="00583ED8" w:rsidRDefault="00583ED8"/>
    <w:sectPr w:rsidR="00583ED8" w:rsidSect="0058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729"/>
    <w:multiLevelType w:val="hybridMultilevel"/>
    <w:tmpl w:val="FCF8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044B"/>
    <w:multiLevelType w:val="hybridMultilevel"/>
    <w:tmpl w:val="C964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6EB"/>
    <w:rsid w:val="00030359"/>
    <w:rsid w:val="000E0703"/>
    <w:rsid w:val="001121E5"/>
    <w:rsid w:val="001366EB"/>
    <w:rsid w:val="001D7713"/>
    <w:rsid w:val="0027772C"/>
    <w:rsid w:val="002807F4"/>
    <w:rsid w:val="00423CFB"/>
    <w:rsid w:val="004A53D3"/>
    <w:rsid w:val="00511703"/>
    <w:rsid w:val="00583ED8"/>
    <w:rsid w:val="005C00D8"/>
    <w:rsid w:val="00630D0E"/>
    <w:rsid w:val="006A2D42"/>
    <w:rsid w:val="00747931"/>
    <w:rsid w:val="008265B8"/>
    <w:rsid w:val="00883896"/>
    <w:rsid w:val="008E1E92"/>
    <w:rsid w:val="00907EB4"/>
    <w:rsid w:val="0091306E"/>
    <w:rsid w:val="00992905"/>
    <w:rsid w:val="00A22A76"/>
    <w:rsid w:val="00A56AB3"/>
    <w:rsid w:val="00A71589"/>
    <w:rsid w:val="00AB1BD6"/>
    <w:rsid w:val="00B93870"/>
    <w:rsid w:val="00BA2073"/>
    <w:rsid w:val="00BF17BE"/>
    <w:rsid w:val="00C17272"/>
    <w:rsid w:val="00C631C6"/>
    <w:rsid w:val="00D00396"/>
    <w:rsid w:val="00D51EDE"/>
    <w:rsid w:val="00D7704B"/>
    <w:rsid w:val="00DD77DC"/>
    <w:rsid w:val="00DF0AFA"/>
    <w:rsid w:val="00E62089"/>
    <w:rsid w:val="00F21ED4"/>
    <w:rsid w:val="00F86F77"/>
    <w:rsid w:val="00FB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5C00D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2017-11-13T10:13:00Z</cp:lastPrinted>
  <dcterms:created xsi:type="dcterms:W3CDTF">2017-11-13T04:06:00Z</dcterms:created>
  <dcterms:modified xsi:type="dcterms:W3CDTF">2017-11-14T07:34:00Z</dcterms:modified>
</cp:coreProperties>
</file>